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IS 2140 ECO</w:t>
      </w:r>
    </w:p>
    <w:p>
      <w:pPr/>
      <w:r>
        <w:rPr>
          <w:b w:val="1"/>
          <w:bCs w:val="1"/>
        </w:rPr>
        <w:t xml:space="preserve">noir</w:t>
      </w:r>
    </w:p>
    <w:p/>
    <w:p>
      <w:pPr/>
      <w:r>
        <w:rPr/>
        <w:t xml:space="preserve">• Dimensions (L x l x H): 83 x 99 x 86 mm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Variante: noir</w:t>
      </w:r>
      <w:br/>
      <w:r>
        <w:rPr/>
        <w:t xml:space="preserve">• UC1, Code EAN: 4007841034689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entrée, tout autour du bâtiment, terrasse / balcon, Cour et allée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Lieu d'installation: mur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230 – 240 V / 50 – 60 Hz</w:t>
      </w:r>
      <w:br/>
      <w:r>
        <w:rPr/>
        <w:t xml:space="preserve">• Sortie de commutation 1, charge ohmique: 2000 W</w:t>
      </w:r>
      <w:br/>
      <w:r>
        <w:rPr/>
        <w:t xml:space="preserve">• Tubes fluorescents ballasts électroniques: 250 W</w:t>
      </w:r>
      <w:br/>
      <w:r>
        <w:rPr/>
        <w:t xml:space="preserve">• Tubes fluorescents non compensés: 500 VA</w:t>
      </w:r>
      <w:br/>
      <w:r>
        <w:rPr/>
        <w:t xml:space="preserve">• Tubes fluorescents compensés par série: 1000 VA</w:t>
      </w:r>
      <w:br/>
      <w:r>
        <w:rPr/>
        <w:t xml:space="preserve">• Tubes fluorescents compensés en parallèle: 500 VA</w:t>
      </w:r>
      <w:br/>
      <w:r>
        <w:rPr/>
        <w:t xml:space="preserve">• Sortie de commutation 1, lampes halogènes basse tension: 1000 VA</w:t>
      </w:r>
      <w:br/>
      <w:r>
        <w:rPr/>
        <w:t xml:space="preserve">• Lampes LED &lt; 2 W: 100 W</w:t>
      </w:r>
      <w:br/>
      <w:r>
        <w:rPr/>
        <w:t xml:space="preserve">• Lampes LED &gt; 2 W &lt; 8 W: 125 W</w:t>
      </w:r>
      <w:br/>
      <w:r>
        <w:rPr/>
        <w:t xml:space="preserve">• Lampes LED &gt; 8 W: 250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230 V</w:t>
      </w:r>
      <w:br/>
      <w:r>
        <w:rPr/>
        <w:t xml:space="preserve">• Plage de tension (max.): 240 V</w:t>
      </w:r>
      <w:br/>
      <w:r>
        <w:rPr/>
        <w:t xml:space="preserve">• Hauteur de montage: 1,80 – 3,00 m</w:t>
      </w:r>
      <w:br/>
      <w:r>
        <w:rPr/>
        <w:t xml:space="preserve">• Hauteur de montage max.: 3,00 m</w:t>
      </w:r>
      <w:br/>
      <w:r>
        <w:rPr/>
        <w:t xml:space="preserve">• Hauteur de montage optimale: 2 m</w:t>
      </w:r>
      <w:br/>
      <w:r>
        <w:rPr/>
        <w:t xml:space="preserve">• Angle de détection: 140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Réglage mécanique: Non</w:t>
      </w:r>
      <w:br/>
      <w:r>
        <w:rPr/>
        <w:t xml:space="preserve">• Portée radiale: r = 3 m (11 m²)</w:t>
      </w:r>
      <w:br/>
      <w:r>
        <w:rPr/>
        <w:t xml:space="preserve">• Portée tangentielle: r = 14 m (239 m²)</w:t>
      </w:r>
      <w:br/>
      <w:r>
        <w:rPr/>
        <w:t xml:space="preserve">• Réglage crépusculaire: 2 – 2000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034689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2140 ECO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2026-09-24T01:04:46+02:00</dcterms:created>
  <dcterms:modified xsi:type="dcterms:W3CDTF">2026-09-24T01:04:46+02:00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